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B9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27" w:lineRule="atLeast"/>
        <w:ind w:right="1170"/>
        <w:jc w:val="left"/>
        <w:textAlignment w:val="baseline"/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  <w:vertAlign w:val="baseline"/>
        </w:rPr>
      </w:pPr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  <w:vertAlign w:val="baseline"/>
        </w:rPr>
        <w:t>附件</w:t>
      </w:r>
    </w:p>
    <w:p w14:paraId="52D37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27" w:lineRule="atLeast"/>
        <w:ind w:right="1170"/>
        <w:jc w:val="center"/>
        <w:textAlignment w:val="baseline"/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  <w:vertAlign w:val="baseline"/>
          <w:lang w:val="en-US" w:eastAsia="zh-CN"/>
        </w:rPr>
        <w:t xml:space="preserve">       </w:t>
      </w:r>
      <w:bookmarkStart w:id="0" w:name="_GoBack"/>
      <w:r>
        <w:rPr>
          <w:rFonts w:ascii="宋体" w:hAnsi="宋体" w:eastAsia="宋体" w:cs="宋体"/>
          <w:i w:val="0"/>
          <w:iCs w:val="0"/>
          <w:caps w:val="0"/>
          <w:color w:val="070707"/>
          <w:spacing w:val="0"/>
          <w:sz w:val="28"/>
          <w:szCs w:val="28"/>
          <w:vertAlign w:val="baseline"/>
        </w:rPr>
        <w:t>高效分离工艺重点研发方向</w:t>
      </w:r>
    </w:p>
    <w:bookmarkEnd w:id="0"/>
    <w:tbl>
      <w:tblPr>
        <w:tblStyle w:val="3"/>
        <w:tblW w:w="9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7424"/>
      </w:tblGrid>
      <w:tr w14:paraId="3BF4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left w:w="105" w:type="dxa"/>
              <w:right w:w="105" w:type="dxa"/>
            </w:tcMar>
            <w:vAlign w:val="center"/>
          </w:tcPr>
          <w:p w14:paraId="14150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技术领域</w:t>
            </w:r>
          </w:p>
        </w:tc>
        <w:tc>
          <w:tcPr>
            <w:tcW w:w="7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left w:w="105" w:type="dxa"/>
              <w:right w:w="105" w:type="dxa"/>
            </w:tcMar>
            <w:vAlign w:val="center"/>
          </w:tcPr>
          <w:p w14:paraId="1A33D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重点研发方向</w:t>
            </w:r>
          </w:p>
        </w:tc>
      </w:tr>
      <w:tr w14:paraId="2ACE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3C6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基础研究</w:t>
            </w:r>
          </w:p>
        </w:tc>
        <w:tc>
          <w:tcPr>
            <w:tcW w:w="7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DCF8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加快乙烯—醋酸乙烯酯共聚物（EVA）、聚烯烃弹性体（POE）等层压件胶膜与光伏玻璃、电池片、背板等各层材料的粘结机理研究，重点关注胶膜老化结构演变、胶膜颗粒分子粘结性演化等方面的理论研究，以及胶膜在温度场、溶剂介质环境、物理外场协同作用下的分解机理研究。</w:t>
            </w:r>
          </w:p>
        </w:tc>
      </w:tr>
      <w:tr w14:paraId="4A1D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673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物理法</w:t>
            </w:r>
          </w:p>
        </w:tc>
        <w:tc>
          <w:tcPr>
            <w:tcW w:w="7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C0C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突破低成本卷绕、热刀、剥除、切削、脉冲破碎等玻璃脱除技术，以及适用于双面组件的物理法分层剥离处理技术。研究基于机器视觉和深度学习算法的组件缺陷自动识别定位工艺，开发多级串联的一体化分选系统和自动化、智能化的物理法高纯度分层分离装备，提升破碎料各组分分离精细化水平。</w:t>
            </w:r>
          </w:p>
        </w:tc>
      </w:tr>
      <w:tr w14:paraId="6A3A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6E4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化学法</w:t>
            </w:r>
          </w:p>
        </w:tc>
        <w:tc>
          <w:tcPr>
            <w:tcW w:w="7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9E2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溶剂化学法：加快研究绿色环保、溶解率和溶解速率高的反应试剂，以及微波、超声辅助解胶技术，提升胶膜去除效率。发展溶剂循环利用技术，降低工艺成本、减少废液产生。</w:t>
            </w:r>
          </w:p>
          <w:p w14:paraId="3827D0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热解化学法：研发智能控温的自动化、产业化热解法反应设备，实现反应温度、压力等参数的精细化控制，高效利用反应余能。鼓励开发应用低温热解法（工作温度低于200度）工艺，发展组件热解烟尘高效处理技术和装备，减少环境污染。</w:t>
            </w:r>
          </w:p>
        </w:tc>
      </w:tr>
      <w:tr w14:paraId="7E03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485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物理、化学法结合工艺</w:t>
            </w:r>
          </w:p>
        </w:tc>
        <w:tc>
          <w:tcPr>
            <w:tcW w:w="7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2DB4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优化物理、化学结合工艺流程设计，提升分离效率，降低工艺过程能耗和污染物排放水平。</w:t>
            </w:r>
          </w:p>
        </w:tc>
      </w:tr>
      <w:tr w14:paraId="195E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7D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其他新型分离工艺</w:t>
            </w:r>
          </w:p>
        </w:tc>
        <w:tc>
          <w:tcPr>
            <w:tcW w:w="7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1D55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8"/>
                <w:szCs w:val="28"/>
                <w:vertAlign w:val="baseline"/>
              </w:rPr>
              <w:t>推动研究双玻组件、薄膜组件和钙钛矿组件的综合利用技术。探索低成本冷冻法、高温浸泡法等胶膜去除工艺，以及非破坏性的胶膜、背板等低价值组分分离提取技术。鼓励开展光辐照、激光界面剥离、超临界二氧化碳分离、流化床热解、气氛热解、溶剂解离等层压件分离工艺的研发和中试验证，适时推动成熟技术产业化应用。</w:t>
            </w:r>
          </w:p>
        </w:tc>
      </w:tr>
    </w:tbl>
    <w:p w14:paraId="6F4EBCCD">
      <w:pPr>
        <w:keepNext w:val="0"/>
        <w:keepLines w:val="0"/>
        <w:widowControl/>
        <w:suppressLineNumbers w:val="0"/>
        <w:pBdr>
          <w:top w:val="none" w:color="auto" w:sz="0" w:space="0"/>
        </w:pBdr>
        <w:ind w:right="1170"/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631DF"/>
    <w:rsid w:val="0D0E1C90"/>
    <w:rsid w:val="632631DF"/>
    <w:rsid w:val="6C9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4670</Words>
  <Characters>4701</Characters>
  <Lines>0</Lines>
  <Paragraphs>0</Paragraphs>
  <TotalTime>34</TotalTime>
  <ScaleCrop>false</ScaleCrop>
  <LinksUpToDate>false</LinksUpToDate>
  <CharactersWithSpaces>4701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2026-03-30T06:24:00Z</dcterms:created>
  <dc:creator>技术开发部</dc:creator>
  <cp:lastModifiedBy>502942865</cp:lastModifiedBy>
  <dcterms:modified xsi:type="dcterms:W3CDTF">2026-03-31T01:50:21Z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C6C4524362FF426DBC6ECFB84EF82024_13</vt:lpwstr>
  </property>
  <property fmtid="{D5CDD505-2E9C-101B-9397-08002B2CF9AE}" pid="4" name="KSOTemplateDocerSaveRecord">
    <vt:lpwstr>eyJoZGlkIjoiNjAyMjRiZTVhOWE3MGExZTRhMTNjNTM5NmY4MjlhMjUiLCJ1c2VySWQiOiI1MDI5NDI4NjUifQ==</vt:lpwstr>
  </property>
</Properties>
</file>